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DDC08">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宋体" w:hAnsi="宋体" w:eastAsia="宋体"/>
          <w:b/>
          <w:sz w:val="30"/>
          <w:szCs w:val="30"/>
          <w:lang w:eastAsia="zh-CN"/>
        </w:rPr>
      </w:pPr>
      <w:r>
        <w:rPr>
          <w:rFonts w:hint="eastAsia" w:ascii="宋体" w:hAnsi="宋体"/>
          <w:b/>
          <w:bCs/>
          <w:sz w:val="44"/>
          <w:szCs w:val="44"/>
          <w:lang w:val="en-US" w:eastAsia="zh-CN"/>
        </w:rPr>
        <w:t>ZR</w:t>
      </w:r>
      <w:r>
        <w:rPr>
          <w:rFonts w:hint="eastAsia" w:ascii="宋体" w:hAnsi="宋体" w:eastAsia="宋体"/>
          <w:b/>
          <w:bCs/>
          <w:sz w:val="44"/>
          <w:szCs w:val="44"/>
          <w:lang w:val="en-US" w:eastAsia="zh-CN"/>
        </w:rPr>
        <w:t>T-100A Linear High-Speed Sleeve Labeling Machine</w:t>
      </w:r>
    </w:p>
    <w:p w14:paraId="492D3F04">
      <w:pPr>
        <w:jc w:val="center"/>
        <w:rPr>
          <w:rFonts w:hint="eastAsia" w:ascii="宋体" w:hAnsi="宋体" w:eastAsia="宋体"/>
          <w:b/>
          <w:sz w:val="30"/>
          <w:szCs w:val="30"/>
          <w:lang w:eastAsia="zh-CN"/>
        </w:rPr>
      </w:pPr>
      <w:bookmarkStart w:id="1" w:name="_GoBack"/>
      <w:r>
        <w:rPr>
          <w:rFonts w:hint="eastAsia" w:ascii="宋体" w:hAnsi="宋体" w:eastAsia="宋体"/>
          <w:b/>
          <w:sz w:val="30"/>
          <w:szCs w:val="30"/>
          <w:lang w:eastAsia="zh-CN"/>
        </w:rPr>
        <w:drawing>
          <wp:inline distT="0" distB="0" distL="114300" distR="114300">
            <wp:extent cx="5263515" cy="1640840"/>
            <wp:effectExtent l="0" t="0" r="13335" b="16510"/>
            <wp:docPr id="3" name="图片 3" descr="34b29185e592fd6fec22ed419078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4b29185e592fd6fec22ed4190788753"/>
                    <pic:cNvPicPr>
                      <a:picLocks noChangeAspect="1"/>
                    </pic:cNvPicPr>
                  </pic:nvPicPr>
                  <pic:blipFill>
                    <a:blip r:embed="rId4"/>
                    <a:stretch>
                      <a:fillRect/>
                    </a:stretch>
                  </pic:blipFill>
                  <pic:spPr>
                    <a:xfrm>
                      <a:off x="0" y="0"/>
                      <a:ext cx="5263515" cy="1640840"/>
                    </a:xfrm>
                    <a:prstGeom prst="rect">
                      <a:avLst/>
                    </a:prstGeom>
                  </pic:spPr>
                </pic:pic>
              </a:graphicData>
            </a:graphic>
          </wp:inline>
        </w:drawing>
      </w:r>
      <w:bookmarkEnd w:id="1"/>
    </w:p>
    <w:p w14:paraId="2143812B">
      <w:pPr>
        <w:jc w:val="left"/>
        <w:rPr>
          <w:rFonts w:hint="eastAsia" w:ascii="宋体" w:hAnsi="宋体"/>
          <w:b/>
          <w:sz w:val="36"/>
          <w:szCs w:val="36"/>
          <w:lang w:val="en-US" w:eastAsia="zh-CN"/>
        </w:rPr>
      </w:pPr>
      <w:r>
        <w:rPr>
          <w:sz w:val="24"/>
          <w:szCs w:val="32"/>
        </w:rPr>
        <w:drawing>
          <wp:anchor distT="0" distB="0" distL="114300" distR="114300" simplePos="0" relativeHeight="251659264" behindDoc="0" locked="0" layoutInCell="1" allowOverlap="1">
            <wp:simplePos x="0" y="0"/>
            <wp:positionH relativeFrom="column">
              <wp:posOffset>-6985</wp:posOffset>
            </wp:positionH>
            <wp:positionV relativeFrom="page">
              <wp:posOffset>6158865</wp:posOffset>
            </wp:positionV>
            <wp:extent cx="5304790" cy="3281045"/>
            <wp:effectExtent l="0" t="0" r="10160" b="14605"/>
            <wp:wrapTopAndBottom/>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304790" cy="3281045"/>
                    </a:xfrm>
                    <a:prstGeom prst="rect">
                      <a:avLst/>
                    </a:prstGeom>
                    <a:noFill/>
                    <a:ln>
                      <a:noFill/>
                    </a:ln>
                  </pic:spPr>
                </pic:pic>
              </a:graphicData>
            </a:graphic>
          </wp:anchor>
        </w:drawing>
      </w:r>
      <w:r>
        <w:rPr>
          <w:rFonts w:hint="default"/>
          <w:sz w:val="24"/>
          <w:szCs w:val="32"/>
          <w:lang w:val="en-US"/>
        </w:rPr>
        <w:drawing>
          <wp:inline distT="0" distB="0" distL="114300" distR="114300">
            <wp:extent cx="5252720" cy="1698625"/>
            <wp:effectExtent l="0" t="0" r="5080" b="15875"/>
            <wp:docPr id="4" name="图片 4" descr="b557b0159b81b76be1fdedf56fde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557b0159b81b76be1fdedf56fde1795"/>
                    <pic:cNvPicPr>
                      <a:picLocks noChangeAspect="1"/>
                    </pic:cNvPicPr>
                  </pic:nvPicPr>
                  <pic:blipFill>
                    <a:blip r:embed="rId6"/>
                    <a:stretch>
                      <a:fillRect/>
                    </a:stretch>
                  </pic:blipFill>
                  <pic:spPr>
                    <a:xfrm>
                      <a:off x="0" y="0"/>
                      <a:ext cx="5252720" cy="1698625"/>
                    </a:xfrm>
                    <a:prstGeom prst="rect">
                      <a:avLst/>
                    </a:prstGeom>
                  </pic:spPr>
                </pic:pic>
              </a:graphicData>
            </a:graphic>
          </wp:inline>
        </w:drawing>
      </w:r>
      <w:r>
        <w:rPr>
          <w:rFonts w:hint="eastAsia" w:ascii="宋体" w:hAnsi="宋体"/>
          <w:b/>
          <w:sz w:val="36"/>
          <w:szCs w:val="36"/>
          <w:lang w:val="en-US" w:eastAsia="zh-CN"/>
        </w:rPr>
        <w:t>Equipment Layout：</w:t>
      </w:r>
    </w:p>
    <w:p w14:paraId="3B963842">
      <w:pPr>
        <w:jc w:val="left"/>
        <w:rPr>
          <w:rFonts w:hint="eastAsia" w:ascii="宋体" w:hAnsi="宋体"/>
          <w:b/>
          <w:sz w:val="36"/>
          <w:szCs w:val="36"/>
          <w:lang w:val="en-US" w:eastAsia="zh-CN"/>
        </w:rPr>
      </w:pPr>
      <w:r>
        <w:rPr>
          <w:rFonts w:hint="eastAsia" w:ascii="宋体" w:hAnsi="宋体"/>
          <w:b/>
          <w:sz w:val="36"/>
          <w:szCs w:val="36"/>
          <w:lang w:val="en-US" w:eastAsia="zh-CN"/>
        </w:rPr>
        <w:t>Basic Uses：</w:t>
      </w:r>
    </w:p>
    <w:p w14:paraId="207BF869">
      <w:pPr>
        <w:keepNext w:val="0"/>
        <w:keepLines w:val="0"/>
        <w:pageBreakBefore w:val="0"/>
        <w:numPr>
          <w:ilvl w:val="0"/>
          <w:numId w:val="0"/>
        </w:numPr>
        <w:kinsoku/>
        <w:wordWrap/>
        <w:overflowPunct/>
        <w:topLinePunct w:val="0"/>
        <w:autoSpaceDE/>
        <w:autoSpaceDN/>
        <w:bidi w:val="0"/>
        <w:adjustRightInd/>
        <w:snapToGrid w:val="0"/>
        <w:spacing w:line="216" w:lineRule="auto"/>
        <w:ind w:left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Mainly used for shrink films and paper card packaging for various tapes</w:t>
      </w:r>
    </w:p>
    <w:p w14:paraId="726370C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HAnsi" w:hAnsiTheme="minorHAnsi" w:eastAsiaTheme="minorEastAsia" w:cstheme="minorBidi"/>
          <w:b/>
          <w:bCs/>
          <w:kern w:val="0"/>
          <w:sz w:val="36"/>
          <w:szCs w:val="36"/>
          <w:lang w:val="en-US" w:eastAsia="zh-CN" w:bidi="ar"/>
        </w:rPr>
      </w:pPr>
    </w:p>
    <w:p w14:paraId="2A8293B7">
      <w:pPr>
        <w:jc w:val="left"/>
        <w:rPr>
          <w:rFonts w:hint="eastAsia" w:ascii="宋体" w:hAnsi="宋体"/>
          <w:b/>
          <w:sz w:val="36"/>
          <w:szCs w:val="36"/>
          <w:lang w:val="en-US" w:eastAsia="zh-CN"/>
        </w:rPr>
      </w:pPr>
      <w:r>
        <w:rPr>
          <w:rFonts w:hint="eastAsia" w:ascii="宋体" w:hAnsi="宋体"/>
          <w:b/>
          <w:sz w:val="36"/>
          <w:szCs w:val="36"/>
          <w:lang w:val="en-US" w:eastAsia="zh-CN"/>
        </w:rPr>
        <w:t>Summarize：</w:t>
      </w:r>
    </w:p>
    <w:p w14:paraId="38521C4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 xml:space="preserve">Thank you very much for your support. </w:t>
      </w:r>
    </w:p>
    <w:p w14:paraId="3D2DB1D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Light" w:hAnsi="微软雅黑 Light" w:eastAsia="微软雅黑 Light" w:cs="微软雅黑 Light"/>
          <w:sz w:val="24"/>
          <w:szCs w:val="24"/>
          <w:lang w:val="en-US" w:eastAsia="zh-CN"/>
        </w:rPr>
      </w:pPr>
    </w:p>
    <w:p w14:paraId="47093A78">
      <w:pPr>
        <w:keepNext w:val="0"/>
        <w:keepLines w:val="0"/>
        <w:pageBreakBefore w:val="0"/>
        <w:widowControl w:val="0"/>
        <w:numPr>
          <w:ilvl w:val="0"/>
          <w:numId w:val="1"/>
        </w:numPr>
        <w:kinsoku/>
        <w:wordWrap/>
        <w:overflowPunct/>
        <w:topLinePunct w:val="0"/>
        <w:autoSpaceDE/>
        <w:autoSpaceDN/>
        <w:bidi w:val="0"/>
        <w:adjustRightInd/>
        <w:snapToGrid w:val="0"/>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Due to your correct choice, you now have a safe, practical, efficient and novel fully automatic adhesive tape high-speed labeling and packaging equipment.</w:t>
      </w:r>
    </w:p>
    <w:p w14:paraId="20478375">
      <w:pPr>
        <w:keepNext w:val="0"/>
        <w:keepLines w:val="0"/>
        <w:pageBreakBefore w:val="0"/>
        <w:widowControl w:val="0"/>
        <w:numPr>
          <w:ilvl w:val="0"/>
          <w:numId w:val="1"/>
        </w:numPr>
        <w:kinsoku/>
        <w:wordWrap/>
        <w:overflowPunct/>
        <w:topLinePunct w:val="0"/>
        <w:autoSpaceDE/>
        <w:autoSpaceDN/>
        <w:bidi w:val="0"/>
        <w:adjustRightInd/>
        <w:snapToGrid w:val="0"/>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This equipment is mainly used for wrapping circular objects such as tapes with shrink film. It can also be used in conjunction with a constant-temperature (PVC) shrinkage oven to achieve complete and excellent shrinkage effects on the packaged items. This equipment has a wide range of applications, high economic benefits, and is easy to operate. The packaging materials applicable to this equipment are PVC films. Compared to traditional manual packaging, it significantly reduces packaging costs. The products packaged by this equipment have the characteristics of neat and beautiful appearance, compactness without dispersion, ensuring product quality and suitability for long-distance transportation.</w:t>
      </w:r>
    </w:p>
    <w:p w14:paraId="6F2CEDE1">
      <w:pPr>
        <w:keepNext w:val="0"/>
        <w:keepLines w:val="0"/>
        <w:pageBreakBefore w:val="0"/>
        <w:widowControl w:val="0"/>
        <w:numPr>
          <w:ilvl w:val="0"/>
          <w:numId w:val="1"/>
        </w:numPr>
        <w:kinsoku/>
        <w:wordWrap/>
        <w:overflowPunct/>
        <w:topLinePunct w:val="0"/>
        <w:autoSpaceDE/>
        <w:autoSpaceDN/>
        <w:bidi w:val="0"/>
        <w:adjustRightInd/>
        <w:snapToGrid w:val="0"/>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entire machine is mainly composed of the body, electrical system and gas supply system. It is a relatively advanced new packaging equipment in the current film lamination, sealing and heat shrink packaging machines. It possesses multiple patent intellectual property rights.</w:t>
      </w:r>
    </w:p>
    <w:p w14:paraId="05C00B3F">
      <w:pPr>
        <w:keepNext w:val="0"/>
        <w:keepLines w:val="0"/>
        <w:pageBreakBefore w:val="0"/>
        <w:widowControl w:val="0"/>
        <w:numPr>
          <w:ilvl w:val="0"/>
          <w:numId w:val="0"/>
        </w:numPr>
        <w:kinsoku/>
        <w:wordWrap/>
        <w:overflowPunct/>
        <w:topLinePunct w:val="0"/>
        <w:autoSpaceDE/>
        <w:autoSpaceDN/>
        <w:bidi w:val="0"/>
        <w:adjustRightInd/>
        <w:snapToGrid w:val="0"/>
        <w:ind w:leftChars="0"/>
        <w:textAlignment w:val="auto"/>
        <w:rPr>
          <w:rFonts w:hint="eastAsia" w:ascii="微软雅黑 Light" w:hAnsi="微软雅黑 Light" w:eastAsia="微软雅黑 Light" w:cs="微软雅黑 Light"/>
          <w:sz w:val="24"/>
          <w:szCs w:val="24"/>
          <w:lang w:val="en-US" w:eastAsia="zh-CN"/>
        </w:rPr>
      </w:pPr>
    </w:p>
    <w:p w14:paraId="3B0211CB">
      <w:pPr>
        <w:jc w:val="left"/>
        <w:rPr>
          <w:rFonts w:hint="eastAsia" w:ascii="宋体" w:hAnsi="宋体"/>
          <w:b/>
          <w:sz w:val="36"/>
          <w:szCs w:val="36"/>
          <w:lang w:val="en-US" w:eastAsia="zh-CN"/>
        </w:rPr>
      </w:pPr>
      <w:r>
        <w:rPr>
          <w:rFonts w:hint="eastAsia" w:ascii="宋体" w:hAnsi="宋体"/>
          <w:b/>
          <w:sz w:val="36"/>
          <w:szCs w:val="36"/>
          <w:lang w:val="en-US" w:eastAsia="zh-CN"/>
        </w:rPr>
        <w:t>Main Technical Parameters:</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0"/>
        <w:gridCol w:w="3860"/>
      </w:tblGrid>
      <w:tr w14:paraId="3ABE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598661F1">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Power supply</w:t>
            </w:r>
          </w:p>
        </w:tc>
        <w:tc>
          <w:tcPr>
            <w:tcW w:w="2265" w:type="pct"/>
            <w:vAlign w:val="center"/>
          </w:tcPr>
          <w:p w14:paraId="76ADAA0F">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AC380/AC220  50～60HZ</w:t>
            </w:r>
          </w:p>
        </w:tc>
      </w:tr>
      <w:tr w14:paraId="55F2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01A87F06">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total power</w:t>
            </w:r>
          </w:p>
        </w:tc>
        <w:tc>
          <w:tcPr>
            <w:tcW w:w="2265" w:type="pct"/>
            <w:vAlign w:val="center"/>
          </w:tcPr>
          <w:p w14:paraId="1906CCB8">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15KW</w:t>
            </w:r>
          </w:p>
        </w:tc>
      </w:tr>
      <w:tr w14:paraId="2643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3A4278DE">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Power of the hot air gun</w:t>
            </w:r>
          </w:p>
        </w:tc>
        <w:tc>
          <w:tcPr>
            <w:tcW w:w="2265" w:type="pct"/>
            <w:vAlign w:val="center"/>
          </w:tcPr>
          <w:p w14:paraId="6F868DFD">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8.8KW(4 pieces)</w:t>
            </w:r>
          </w:p>
        </w:tc>
      </w:tr>
      <w:tr w14:paraId="793E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7579B18C">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Maximum package diameter</w:t>
            </w:r>
          </w:p>
        </w:tc>
        <w:tc>
          <w:tcPr>
            <w:tcW w:w="2265" w:type="pct"/>
            <w:vAlign w:val="center"/>
          </w:tcPr>
          <w:p w14:paraId="3FD69690">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50-100MM</w:t>
            </w:r>
          </w:p>
        </w:tc>
      </w:tr>
      <w:tr w14:paraId="71CF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7A58D854">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packaging speed</w:t>
            </w:r>
          </w:p>
        </w:tc>
        <w:tc>
          <w:tcPr>
            <w:tcW w:w="2265" w:type="pct"/>
            <w:vAlign w:val="center"/>
          </w:tcPr>
          <w:p w14:paraId="79FEF28C">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100-120PCS</w:t>
            </w:r>
          </w:p>
        </w:tc>
      </w:tr>
      <w:tr w14:paraId="3FF1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570890F4">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Height of the conveying platform</w:t>
            </w:r>
          </w:p>
        </w:tc>
        <w:tc>
          <w:tcPr>
            <w:tcW w:w="2265" w:type="pct"/>
            <w:vAlign w:val="center"/>
          </w:tcPr>
          <w:p w14:paraId="1B3688E8">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780+50MM(customized)</w:t>
            </w:r>
          </w:p>
        </w:tc>
      </w:tr>
      <w:tr w14:paraId="27CE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27C157BA">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working pressure</w:t>
            </w:r>
          </w:p>
        </w:tc>
        <w:tc>
          <w:tcPr>
            <w:tcW w:w="2265" w:type="pct"/>
            <w:vAlign w:val="center"/>
          </w:tcPr>
          <w:p w14:paraId="3BF704AE">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5～7kgf/cm²</w:t>
            </w:r>
          </w:p>
        </w:tc>
      </w:tr>
      <w:tr w14:paraId="2178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73F386D0">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contour size of the unit(s)(L*W*H)</w:t>
            </w:r>
          </w:p>
        </w:tc>
        <w:tc>
          <w:tcPr>
            <w:tcW w:w="2265" w:type="pct"/>
            <w:vAlign w:val="center"/>
          </w:tcPr>
          <w:p w14:paraId="0831460D">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6050*930*2000MM</w:t>
            </w:r>
          </w:p>
        </w:tc>
      </w:tr>
      <w:tr w14:paraId="73F2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34" w:type="pct"/>
            <w:vAlign w:val="center"/>
          </w:tcPr>
          <w:p w14:paraId="1D4DCD46">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total weight</w:t>
            </w:r>
          </w:p>
        </w:tc>
        <w:tc>
          <w:tcPr>
            <w:tcW w:w="2265" w:type="pct"/>
            <w:vAlign w:val="center"/>
          </w:tcPr>
          <w:p w14:paraId="4B44E399">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1800kg</w:t>
            </w:r>
          </w:p>
        </w:tc>
      </w:tr>
    </w:tbl>
    <w:p w14:paraId="4FE6394C">
      <w:pPr>
        <w:jc w:val="left"/>
        <w:rPr>
          <w:rFonts w:hint="eastAsia" w:ascii="宋体" w:hAnsi="宋体"/>
          <w:b/>
          <w:sz w:val="36"/>
          <w:szCs w:val="36"/>
          <w:lang w:val="en-US" w:eastAsia="zh-CN"/>
        </w:rPr>
      </w:pPr>
      <w:bookmarkStart w:id="0" w:name="OLE_LINK2"/>
    </w:p>
    <w:p w14:paraId="6A01FF12">
      <w:pPr>
        <w:jc w:val="left"/>
        <w:rPr>
          <w:rFonts w:hint="eastAsia" w:ascii="宋体" w:hAnsi="宋体"/>
          <w:b/>
          <w:sz w:val="36"/>
          <w:szCs w:val="36"/>
          <w:lang w:val="en-US" w:eastAsia="zh-CN"/>
        </w:rPr>
      </w:pPr>
      <w:r>
        <w:rPr>
          <w:rFonts w:hint="eastAsia" w:ascii="宋体" w:hAnsi="宋体"/>
          <w:b/>
          <w:sz w:val="36"/>
          <w:szCs w:val="36"/>
          <w:lang w:val="en-US" w:eastAsia="zh-CN"/>
        </w:rPr>
        <w:t>Configuration Parameters:</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2"/>
        <w:gridCol w:w="4588"/>
      </w:tblGrid>
      <w:tr w14:paraId="51D3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6896FB67">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2692" w:type="pct"/>
            <w:vAlign w:val="center"/>
          </w:tcPr>
          <w:p w14:paraId="05357DAA">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ZRT-100A</w:t>
            </w:r>
          </w:p>
        </w:tc>
      </w:tr>
      <w:tr w14:paraId="7413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7F8298A9">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touch screen</w:t>
            </w:r>
          </w:p>
        </w:tc>
        <w:tc>
          <w:tcPr>
            <w:tcW w:w="2692" w:type="pct"/>
            <w:vAlign w:val="center"/>
          </w:tcPr>
          <w:p w14:paraId="1D5B9FE5">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NDSRTI</w:t>
            </w:r>
          </w:p>
        </w:tc>
      </w:tr>
      <w:tr w14:paraId="69FA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16959F2A">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Turntable servo</w:t>
            </w:r>
          </w:p>
        </w:tc>
        <w:tc>
          <w:tcPr>
            <w:tcW w:w="2692" w:type="pct"/>
            <w:vAlign w:val="center"/>
          </w:tcPr>
          <w:p w14:paraId="72C2D7E5">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40E4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62FF1A49">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Turntable drive</w:t>
            </w:r>
          </w:p>
        </w:tc>
        <w:tc>
          <w:tcPr>
            <w:tcW w:w="2692" w:type="pct"/>
            <w:vAlign w:val="center"/>
          </w:tcPr>
          <w:p w14:paraId="18B8788B">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1CD5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D53BD42">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960" w:firstLineChars="400"/>
              <w:jc w:val="both"/>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Film feed servo</w:t>
            </w:r>
          </w:p>
        </w:tc>
        <w:tc>
          <w:tcPr>
            <w:tcW w:w="2692" w:type="pct"/>
            <w:vAlign w:val="center"/>
          </w:tcPr>
          <w:p w14:paraId="7103AB17">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7377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6F21723C">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film feeder</w:t>
            </w:r>
          </w:p>
        </w:tc>
        <w:tc>
          <w:tcPr>
            <w:tcW w:w="2692" w:type="pct"/>
            <w:vAlign w:val="center"/>
          </w:tcPr>
          <w:p w14:paraId="7558CC1F">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7AAA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76923AD1">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Film cutting servo</w:t>
            </w:r>
          </w:p>
        </w:tc>
        <w:tc>
          <w:tcPr>
            <w:tcW w:w="2692" w:type="pct"/>
            <w:vAlign w:val="center"/>
          </w:tcPr>
          <w:p w14:paraId="798F113D">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103C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10A4B733">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Film cutting drive</w:t>
            </w:r>
          </w:p>
        </w:tc>
        <w:tc>
          <w:tcPr>
            <w:tcW w:w="2692" w:type="pct"/>
            <w:vAlign w:val="center"/>
          </w:tcPr>
          <w:p w14:paraId="74490632">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7FD1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09CAE0C4">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Absorption servo</w:t>
            </w:r>
          </w:p>
        </w:tc>
        <w:tc>
          <w:tcPr>
            <w:tcW w:w="2692" w:type="pct"/>
            <w:vAlign w:val="center"/>
          </w:tcPr>
          <w:p w14:paraId="42680640">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1B1D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3E516B4">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Suction drive</w:t>
            </w:r>
          </w:p>
        </w:tc>
        <w:tc>
          <w:tcPr>
            <w:tcW w:w="2692" w:type="pct"/>
            <w:vAlign w:val="center"/>
          </w:tcPr>
          <w:p w14:paraId="666B60F0">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HCFA</w:t>
            </w:r>
          </w:p>
        </w:tc>
      </w:tr>
      <w:tr w14:paraId="257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74BFDFFF">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Reducer</w:t>
            </w:r>
          </w:p>
        </w:tc>
        <w:tc>
          <w:tcPr>
            <w:tcW w:w="2692" w:type="pct"/>
            <w:vAlign w:val="center"/>
          </w:tcPr>
          <w:p w14:paraId="66D1979A">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SMT</w:t>
            </w:r>
          </w:p>
        </w:tc>
      </w:tr>
      <w:tr w14:paraId="615E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67FE62D6">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Splitter</w:t>
            </w:r>
          </w:p>
        </w:tc>
        <w:tc>
          <w:tcPr>
            <w:tcW w:w="2692" w:type="pct"/>
            <w:vAlign w:val="center"/>
          </w:tcPr>
          <w:p w14:paraId="3FBAB45E">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default"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JUJIU</w:t>
            </w:r>
          </w:p>
        </w:tc>
      </w:tr>
      <w:tr w14:paraId="0254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3EA9A980">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PLC Controller</w:t>
            </w:r>
          </w:p>
        </w:tc>
        <w:tc>
          <w:tcPr>
            <w:tcW w:w="2692" w:type="pct"/>
            <w:vAlign w:val="center"/>
          </w:tcPr>
          <w:p w14:paraId="2F5830C6">
            <w:pPr>
              <w:keepNext w:val="0"/>
              <w:keepLines w:val="0"/>
              <w:pageBreakBefore w:val="0"/>
              <w:widowControl w:val="0"/>
              <w:kinsoku/>
              <w:wordWrap/>
              <w:overflowPunct/>
              <w:topLinePunct w:val="0"/>
              <w:autoSpaceDE/>
              <w:autoSpaceDN/>
              <w:bidi w:val="0"/>
              <w:adjustRightInd/>
              <w:snapToGrid w:val="0"/>
              <w:spacing w:line="216" w:lineRule="auto"/>
              <w:ind w:firstLine="1920" w:firstLineChars="800"/>
              <w:jc w:val="both"/>
              <w:textAlignment w:val="auto"/>
              <w:rPr>
                <w:rFonts w:hint="default"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PLC</w:t>
            </w:r>
          </w:p>
        </w:tc>
      </w:tr>
      <w:tr w14:paraId="00E6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59FB4C9">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Air Switch</w:t>
            </w:r>
          </w:p>
        </w:tc>
        <w:tc>
          <w:tcPr>
            <w:tcW w:w="2692" w:type="pct"/>
            <w:vAlign w:val="center"/>
          </w:tcPr>
          <w:p w14:paraId="4F0349BD">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CHINT</w:t>
            </w:r>
          </w:p>
        </w:tc>
      </w:tr>
      <w:tr w14:paraId="1BE5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3BE55D6">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Contactor</w:t>
            </w:r>
          </w:p>
        </w:tc>
        <w:tc>
          <w:tcPr>
            <w:tcW w:w="2692" w:type="pct"/>
            <w:vAlign w:val="center"/>
          </w:tcPr>
          <w:p w14:paraId="508AB5C9">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Schneider</w:t>
            </w:r>
          </w:p>
        </w:tc>
      </w:tr>
      <w:tr w14:paraId="52B8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31F6DBE8">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Switching Mode Power Supply</w:t>
            </w:r>
          </w:p>
        </w:tc>
        <w:tc>
          <w:tcPr>
            <w:tcW w:w="2692" w:type="pct"/>
            <w:vAlign w:val="center"/>
          </w:tcPr>
          <w:p w14:paraId="375C4446">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Mingwei</w:t>
            </w:r>
          </w:p>
        </w:tc>
      </w:tr>
      <w:tr w14:paraId="7E13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156D92BF">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electric machinery</w:t>
            </w:r>
          </w:p>
        </w:tc>
        <w:tc>
          <w:tcPr>
            <w:tcW w:w="2692" w:type="pct"/>
            <w:vAlign w:val="center"/>
          </w:tcPr>
          <w:p w14:paraId="68A69DBD">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bidi="ar-SA"/>
                <w14:textFill>
                  <w14:solidFill>
                    <w14:schemeClr w14:val="tx1"/>
                  </w14:solidFill>
                </w14:textFill>
              </w:rPr>
              <w:t>MAILI</w:t>
            </w:r>
          </w:p>
        </w:tc>
      </w:tr>
      <w:tr w14:paraId="6124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43FB4D7E">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Photoelectric switch</w:t>
            </w:r>
          </w:p>
        </w:tc>
        <w:tc>
          <w:tcPr>
            <w:tcW w:w="2692" w:type="pct"/>
            <w:vAlign w:val="center"/>
          </w:tcPr>
          <w:p w14:paraId="3F3DE783">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BOJKE</w:t>
            </w:r>
          </w:p>
        </w:tc>
      </w:tr>
      <w:tr w14:paraId="3971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55B5471">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Solid-state relay</w:t>
            </w:r>
          </w:p>
        </w:tc>
        <w:tc>
          <w:tcPr>
            <w:tcW w:w="2692" w:type="pct"/>
            <w:vAlign w:val="center"/>
          </w:tcPr>
          <w:p w14:paraId="4837A407">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yangming</w:t>
            </w:r>
          </w:p>
        </w:tc>
      </w:tr>
      <w:tr w14:paraId="2280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46B55A0">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relay</w:t>
            </w:r>
          </w:p>
        </w:tc>
        <w:tc>
          <w:tcPr>
            <w:tcW w:w="2692" w:type="pct"/>
            <w:vAlign w:val="center"/>
          </w:tcPr>
          <w:p w14:paraId="72AE6261">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IDEC</w:t>
            </w:r>
          </w:p>
        </w:tc>
      </w:tr>
      <w:tr w14:paraId="314C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9434A5E">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Thermostat</w:t>
            </w:r>
          </w:p>
        </w:tc>
        <w:tc>
          <w:tcPr>
            <w:tcW w:w="2692" w:type="pct"/>
            <w:vAlign w:val="center"/>
          </w:tcPr>
          <w:p w14:paraId="6A15518F">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Taie</w:t>
            </w:r>
          </w:p>
        </w:tc>
      </w:tr>
      <w:tr w14:paraId="3D0C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59D9059F">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frequency converter</w:t>
            </w:r>
          </w:p>
        </w:tc>
        <w:tc>
          <w:tcPr>
            <w:tcW w:w="2692" w:type="pct"/>
            <w:vAlign w:val="center"/>
          </w:tcPr>
          <w:p w14:paraId="484D0805">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cost</w:t>
            </w:r>
          </w:p>
        </w:tc>
      </w:tr>
      <w:tr w14:paraId="3A18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7239DEC1">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720" w:firstLineChars="300"/>
              <w:jc w:val="both"/>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Button switch</w:t>
            </w:r>
          </w:p>
        </w:tc>
        <w:tc>
          <w:tcPr>
            <w:tcW w:w="2692" w:type="pct"/>
            <w:vAlign w:val="center"/>
          </w:tcPr>
          <w:p w14:paraId="0AA28C05">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Schneider</w:t>
            </w:r>
          </w:p>
        </w:tc>
      </w:tr>
      <w:tr w14:paraId="06A9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B0BB681">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Cylinder</w:t>
            </w:r>
          </w:p>
        </w:tc>
        <w:tc>
          <w:tcPr>
            <w:tcW w:w="2692" w:type="pct"/>
            <w:vAlign w:val="center"/>
          </w:tcPr>
          <w:p w14:paraId="61F83ADE">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Star</w:t>
            </w:r>
          </w:p>
        </w:tc>
      </w:tr>
      <w:tr w14:paraId="03C9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56D5C4EA">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filter</w:t>
            </w:r>
          </w:p>
        </w:tc>
        <w:tc>
          <w:tcPr>
            <w:tcW w:w="2692" w:type="pct"/>
            <w:vAlign w:val="center"/>
          </w:tcPr>
          <w:p w14:paraId="3F6D825E">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STNC</w:t>
            </w:r>
          </w:p>
        </w:tc>
      </w:tr>
      <w:tr w14:paraId="6F6C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09B57068">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Solenoid valve</w:t>
            </w:r>
          </w:p>
        </w:tc>
        <w:tc>
          <w:tcPr>
            <w:tcW w:w="2692" w:type="pct"/>
            <w:vAlign w:val="center"/>
          </w:tcPr>
          <w:p w14:paraId="0C3C3C97">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STNC</w:t>
            </w:r>
          </w:p>
        </w:tc>
      </w:tr>
      <w:tr w14:paraId="2FE6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2AB1E29F">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真空电磁阀</w:t>
            </w:r>
          </w:p>
        </w:tc>
        <w:tc>
          <w:tcPr>
            <w:tcW w:w="2692" w:type="pct"/>
            <w:vAlign w:val="center"/>
          </w:tcPr>
          <w:p w14:paraId="568C571C">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MAC</w:t>
            </w:r>
          </w:p>
        </w:tc>
      </w:tr>
      <w:tr w14:paraId="13A2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1FFF4628">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Auto switch</w:t>
            </w:r>
          </w:p>
        </w:tc>
        <w:tc>
          <w:tcPr>
            <w:tcW w:w="2692" w:type="pct"/>
            <w:vAlign w:val="center"/>
          </w:tcPr>
          <w:p w14:paraId="2FDDD737">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AirTAC</w:t>
            </w:r>
          </w:p>
        </w:tc>
      </w:tr>
      <w:tr w14:paraId="481C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16DDD812">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vacuum generator</w:t>
            </w:r>
          </w:p>
        </w:tc>
        <w:tc>
          <w:tcPr>
            <w:tcW w:w="2692" w:type="pct"/>
            <w:vAlign w:val="center"/>
          </w:tcPr>
          <w:p w14:paraId="6F33DA30">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Pheb</w:t>
            </w:r>
          </w:p>
        </w:tc>
      </w:tr>
      <w:tr w14:paraId="7C57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63F17807">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Bearing</w:t>
            </w:r>
          </w:p>
        </w:tc>
        <w:tc>
          <w:tcPr>
            <w:tcW w:w="2692" w:type="pct"/>
            <w:vAlign w:val="center"/>
          </w:tcPr>
          <w:p w14:paraId="6D63D994">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NSK</w:t>
            </w:r>
          </w:p>
        </w:tc>
      </w:tr>
      <w:tr w14:paraId="299E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07" w:type="pct"/>
            <w:vAlign w:val="center"/>
          </w:tcPr>
          <w:p w14:paraId="7B657C9C">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0" w:leftChars="0" w:firstLine="0" w:firstLineChars="0"/>
              <w:jc w:val="center"/>
              <w:textAlignment w:val="auto"/>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pPr>
            <w:r>
              <w:rPr>
                <w:rFonts w:hint="eastAsia" w:ascii="微软雅黑 Light" w:hAnsi="微软雅黑 Light" w:eastAsia="微软雅黑 Light" w:cs="微软雅黑 Light"/>
                <w:b w:val="0"/>
                <w:bCs w:val="0"/>
                <w:color w:val="000000" w:themeColor="text1"/>
                <w:kern w:val="2"/>
                <w:sz w:val="24"/>
                <w:szCs w:val="24"/>
                <w:vertAlign w:val="baseline"/>
                <w:lang w:val="en-US" w:eastAsia="zh-CN" w:bidi="ar-SA"/>
                <w14:textFill>
                  <w14:solidFill>
                    <w14:schemeClr w14:val="tx1"/>
                  </w14:solidFill>
                </w14:textFill>
              </w:rPr>
              <w:t>frame</w:t>
            </w:r>
          </w:p>
        </w:tc>
        <w:tc>
          <w:tcPr>
            <w:tcW w:w="2692" w:type="pct"/>
            <w:vAlign w:val="center"/>
          </w:tcPr>
          <w:p w14:paraId="68D43AA1">
            <w:pPr>
              <w:keepNext w:val="0"/>
              <w:keepLines w:val="0"/>
              <w:pageBreakBefore w:val="0"/>
              <w:widowControl w:val="0"/>
              <w:kinsoku/>
              <w:wordWrap/>
              <w:overflowPunct/>
              <w:topLinePunct w:val="0"/>
              <w:autoSpaceDE/>
              <w:autoSpaceDN/>
              <w:bidi w:val="0"/>
              <w:adjustRightInd/>
              <w:snapToGrid w:val="0"/>
              <w:spacing w:line="216" w:lineRule="auto"/>
              <w:jc w:val="center"/>
              <w:textAlignment w:val="auto"/>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pPr>
            <w:r>
              <w:rPr>
                <w:rFonts w:hint="eastAsia" w:ascii="微软雅黑 Light" w:hAnsi="微软雅黑 Light" w:eastAsia="微软雅黑 Light" w:cs="微软雅黑 Light"/>
                <w:b w:val="0"/>
                <w:bCs w:val="0"/>
                <w:color w:val="000000" w:themeColor="text1"/>
                <w:sz w:val="24"/>
                <w:szCs w:val="24"/>
                <w:vertAlign w:val="baseline"/>
                <w:lang w:val="en-US" w:eastAsia="zh-CN"/>
                <w14:textFill>
                  <w14:solidFill>
                    <w14:schemeClr w14:val="tx1"/>
                  </w14:solidFill>
                </w14:textFill>
              </w:rPr>
              <w:t>Imported powder spraying</w:t>
            </w:r>
          </w:p>
        </w:tc>
      </w:tr>
      <w:bookmarkEnd w:id="0"/>
    </w:tbl>
    <w:p w14:paraId="384F5D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CE9E15"/>
    <w:multiLevelType w:val="singleLevel"/>
    <w:tmpl w:val="F1CE9E1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27B50"/>
    <w:rsid w:val="015C1705"/>
    <w:rsid w:val="01DB7ED5"/>
    <w:rsid w:val="039A1EEB"/>
    <w:rsid w:val="075E313A"/>
    <w:rsid w:val="10340A44"/>
    <w:rsid w:val="127001C5"/>
    <w:rsid w:val="18F90AAC"/>
    <w:rsid w:val="1BB90E2F"/>
    <w:rsid w:val="1E0A5972"/>
    <w:rsid w:val="1F5C21FD"/>
    <w:rsid w:val="1FA85442"/>
    <w:rsid w:val="23737B15"/>
    <w:rsid w:val="251B66B7"/>
    <w:rsid w:val="27C44DE4"/>
    <w:rsid w:val="2DDC0D03"/>
    <w:rsid w:val="32326DEE"/>
    <w:rsid w:val="36333521"/>
    <w:rsid w:val="37A60062"/>
    <w:rsid w:val="3CC1149A"/>
    <w:rsid w:val="3D826E7B"/>
    <w:rsid w:val="41517290"/>
    <w:rsid w:val="452D3B70"/>
    <w:rsid w:val="45A02594"/>
    <w:rsid w:val="46205483"/>
    <w:rsid w:val="4D7357D6"/>
    <w:rsid w:val="4DD92AE7"/>
    <w:rsid w:val="50BC3FFA"/>
    <w:rsid w:val="51145BE4"/>
    <w:rsid w:val="56FF7CE4"/>
    <w:rsid w:val="57C64BFA"/>
    <w:rsid w:val="57D165DD"/>
    <w:rsid w:val="58675193"/>
    <w:rsid w:val="5BAD1491"/>
    <w:rsid w:val="5F125E59"/>
    <w:rsid w:val="67E20393"/>
    <w:rsid w:val="71775FF0"/>
    <w:rsid w:val="71891311"/>
    <w:rsid w:val="73B70925"/>
    <w:rsid w:val="77A64F39"/>
    <w:rsid w:val="7AC027B5"/>
    <w:rsid w:val="7AE069B4"/>
    <w:rsid w:val="7C06069C"/>
    <w:rsid w:val="7C2B1EB0"/>
    <w:rsid w:val="7CED53B8"/>
    <w:rsid w:val="7E835FD4"/>
    <w:rsid w:val="7F54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872</Words>
  <Characters>2523</Characters>
  <Lines>0</Lines>
  <Paragraphs>0</Paragraphs>
  <TotalTime>17</TotalTime>
  <ScaleCrop>false</ScaleCrop>
  <LinksUpToDate>false</LinksUpToDate>
  <CharactersWithSpaces>2763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2026-07-02T08:48:00Z</dcterms:created>
  <dc:creator>Administrator</dc:creator>
  <cp:lastModifiedBy>evidence</cp:lastModifiedBy>
  <dcterms:modified xsi:type="dcterms:W3CDTF">2026-07-18T09:38:06Z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2FEC8CDBAD8148E99EA5C4DB53B8B712_12</vt:lpwstr>
  </property>
</Properties>
</file>